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0E" w:rsidRPr="0066680E" w:rsidRDefault="0066680E" w:rsidP="006668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66680E" w:rsidRPr="0066680E" w:rsidRDefault="0066680E" w:rsidP="0066680E">
      <w:pPr>
        <w:spacing w:before="300" w:line="525" w:lineRule="atLeast"/>
        <w:textAlignment w:val="baseline"/>
        <w:outlineLvl w:val="0"/>
        <w:rPr>
          <w:rFonts w:ascii="Arial" w:eastAsia="Times New Roman" w:hAnsi="Arial" w:cs="Arial"/>
          <w:b/>
          <w:bCs/>
          <w:color w:val="E63E54"/>
          <w:kern w:val="36"/>
          <w:sz w:val="53"/>
          <w:szCs w:val="53"/>
          <w:lang w:eastAsia="hr-HR"/>
        </w:rPr>
      </w:pPr>
      <w:r w:rsidRPr="0066680E">
        <w:rPr>
          <w:rFonts w:ascii="Arial" w:eastAsia="Times New Roman" w:hAnsi="Arial" w:cs="Arial"/>
          <w:b/>
          <w:bCs/>
          <w:color w:val="E63E54"/>
          <w:kern w:val="36"/>
          <w:sz w:val="53"/>
          <w:szCs w:val="53"/>
          <w:lang w:eastAsia="hr-HR"/>
        </w:rPr>
        <w:t>Dijagnostičar kvarova na motornom vozilu: predstavljanje novog programa usavršavanja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Mjesto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Slavonski Brod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Naziv događanja: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Dijagnostičar kvarova na motornom vozilu: predstavljanje novog programa usavršavanja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Datum i vrijeme događanja: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05.10.2018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10,00 sat1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Prostor odvijanja događanja: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Industrijsko - obrtnička škola Slavonski Brod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Eugena Kumičića 55, Slavonski Brod (centar novih tehnologija)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Slavonski Brod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Opis događanja: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 xml:space="preserve">Program namijenjen odraslim polaznicima kao program </w:t>
      </w:r>
      <w:proofErr w:type="spellStart"/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cjeloživotnog</w:t>
      </w:r>
      <w:proofErr w:type="spellEnd"/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 xml:space="preserve"> učenja, a može posebno biti zanimljiv i osobama treće životne dobi koje zanima ova tema upotrebe dijagnostičkih uređaja, koji su postali dostupni svima.</w:t>
      </w: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br/>
        <w:t>Predstavljanje će izvršiti prof. savjetnik Anto Jurić i strukovni učitelj Franjo Jelčić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Organizator događanja: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Industrijsko - obrtnička škola Slavonski Brod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Kontakt za sve informacije oko događanja: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snjezana.birtic@gmail.hr</w:t>
      </w:r>
    </w:p>
    <w:p w:rsidR="0066680E" w:rsidRPr="0066680E" w:rsidRDefault="0066680E" w:rsidP="0066680E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6680E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091 24 777 75</w:t>
      </w:r>
    </w:p>
    <w:p w:rsidR="0099796D" w:rsidRDefault="0099796D"/>
    <w:sectPr w:rsidR="0099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0E"/>
    <w:rsid w:val="0066680E"/>
    <w:rsid w:val="0099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7465">
                              <w:marLeft w:val="134"/>
                              <w:marRight w:val="13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856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86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0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5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1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16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1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48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061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1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1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68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82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63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50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67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47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50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0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48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56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1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03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33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06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66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17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14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83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01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89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92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77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0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32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22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34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07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5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46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05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80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22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46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966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3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34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87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01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49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16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21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63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56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43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6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85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78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10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62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47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15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43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95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1</cp:revision>
  <dcterms:created xsi:type="dcterms:W3CDTF">2018-09-28T08:20:00Z</dcterms:created>
  <dcterms:modified xsi:type="dcterms:W3CDTF">2018-09-28T08:21:00Z</dcterms:modified>
</cp:coreProperties>
</file>