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8209EB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8209EB" w:rsidRDefault="006A25C9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8209EB" w:rsidRDefault="006A25C9">
            <w:pPr>
              <w:spacing w:after="0" w:line="240" w:lineRule="auto"/>
            </w:pPr>
            <w:r>
              <w:t>17771</w:t>
            </w:r>
          </w:p>
        </w:tc>
      </w:tr>
      <w:tr w:rsidR="008209EB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8209EB" w:rsidRDefault="006A25C9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8209EB" w:rsidRDefault="006A25C9">
            <w:pPr>
              <w:spacing w:after="0" w:line="240" w:lineRule="auto"/>
            </w:pPr>
            <w:r>
              <w:t>INDUSTRIJSKO-OBRTNIČKA ŠKOLA</w:t>
            </w:r>
          </w:p>
        </w:tc>
      </w:tr>
      <w:tr w:rsidR="008209EB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8209EB" w:rsidRDefault="006A25C9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8209EB" w:rsidRDefault="006A25C9">
            <w:pPr>
              <w:spacing w:after="0" w:line="240" w:lineRule="auto"/>
            </w:pPr>
            <w:r>
              <w:t>31</w:t>
            </w:r>
          </w:p>
        </w:tc>
      </w:tr>
    </w:tbl>
    <w:p w:rsidR="008209EB" w:rsidRDefault="006A25C9">
      <w:r>
        <w:br/>
      </w:r>
    </w:p>
    <w:p w:rsidR="008209EB" w:rsidRPr="005113AF" w:rsidRDefault="005113AF" w:rsidP="005113AF">
      <w:pPr>
        <w:spacing w:line="360" w:lineRule="auto"/>
        <w:jc w:val="center"/>
        <w:rPr>
          <w:sz w:val="28"/>
          <w:szCs w:val="28"/>
        </w:rPr>
      </w:pPr>
      <w:r w:rsidRPr="005113AF">
        <w:rPr>
          <w:b/>
          <w:sz w:val="28"/>
          <w:szCs w:val="28"/>
        </w:rPr>
        <w:t>BILJEŠKA ZA IZVRŠENJE FINANCIJSKOG PLANA 1.1.-30.6.2025.</w:t>
      </w:r>
    </w:p>
    <w:p w:rsidR="008209EB" w:rsidRPr="005113AF" w:rsidRDefault="008209EB" w:rsidP="005113AF">
      <w:pPr>
        <w:keepNext/>
        <w:spacing w:line="360" w:lineRule="auto"/>
        <w:jc w:val="both"/>
        <w:rPr>
          <w:szCs w:val="24"/>
        </w:rPr>
      </w:pPr>
    </w:p>
    <w:tbl>
      <w:tblPr>
        <w:tblW w:w="9356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1860"/>
        <w:gridCol w:w="3616"/>
      </w:tblGrid>
      <w:tr w:rsidR="005113AF" w:rsidRPr="005113AF" w:rsidTr="005113AF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113AF" w:rsidRPr="005113AF" w:rsidRDefault="005113AF" w:rsidP="005113AF">
            <w:pPr>
              <w:keepNext/>
              <w:keepLines/>
              <w:spacing w:after="0" w:line="360" w:lineRule="auto"/>
              <w:jc w:val="both"/>
              <w:rPr>
                <w:szCs w:val="24"/>
              </w:rPr>
            </w:pPr>
            <w:r w:rsidRPr="005113AF">
              <w:rPr>
                <w:b/>
                <w:szCs w:val="24"/>
              </w:rPr>
              <w:t xml:space="preserve">Račun iz </w:t>
            </w:r>
            <w:proofErr w:type="spellStart"/>
            <w:r w:rsidRPr="005113AF">
              <w:rPr>
                <w:b/>
                <w:szCs w:val="24"/>
              </w:rPr>
              <w:t>rač</w:t>
            </w:r>
            <w:proofErr w:type="spellEnd"/>
            <w:r w:rsidRPr="005113AF">
              <w:rPr>
                <w:b/>
                <w:szCs w:val="24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113AF" w:rsidRPr="005113AF" w:rsidRDefault="005113AF" w:rsidP="005113AF">
            <w:pPr>
              <w:keepNext/>
              <w:keepLines/>
              <w:spacing w:after="0" w:line="360" w:lineRule="auto"/>
              <w:jc w:val="both"/>
              <w:rPr>
                <w:szCs w:val="24"/>
              </w:rPr>
            </w:pPr>
            <w:r w:rsidRPr="005113AF">
              <w:rPr>
                <w:b/>
                <w:szCs w:val="24"/>
              </w:rPr>
              <w:t>Opis stavke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113AF" w:rsidRPr="005113AF" w:rsidRDefault="005113AF" w:rsidP="005113AF">
            <w:pPr>
              <w:keepNext/>
              <w:keepLines/>
              <w:spacing w:after="0" w:line="360" w:lineRule="auto"/>
              <w:jc w:val="both"/>
              <w:rPr>
                <w:szCs w:val="24"/>
              </w:rPr>
            </w:pPr>
            <w:r w:rsidRPr="005113AF">
              <w:rPr>
                <w:b/>
                <w:szCs w:val="24"/>
              </w:rPr>
              <w:t>Izvorni plan</w:t>
            </w:r>
          </w:p>
        </w:tc>
        <w:tc>
          <w:tcPr>
            <w:tcW w:w="3616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113AF" w:rsidRPr="005113AF" w:rsidRDefault="005113AF" w:rsidP="005113AF">
            <w:pPr>
              <w:keepNext/>
              <w:keepLines/>
              <w:spacing w:after="0" w:line="360" w:lineRule="auto"/>
              <w:jc w:val="both"/>
              <w:rPr>
                <w:szCs w:val="24"/>
              </w:rPr>
            </w:pPr>
            <w:r w:rsidRPr="005113AF">
              <w:rPr>
                <w:b/>
                <w:szCs w:val="24"/>
              </w:rPr>
              <w:t>Ostvareno u izvještajnom razdoblju tekuće godine</w:t>
            </w:r>
          </w:p>
        </w:tc>
      </w:tr>
      <w:tr w:rsidR="005113AF" w:rsidRPr="005113AF" w:rsidTr="005113AF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113AF" w:rsidRPr="005113AF" w:rsidRDefault="005113AF" w:rsidP="005113AF">
            <w:pPr>
              <w:keepNext/>
              <w:keepLines/>
              <w:spacing w:after="0" w:line="360" w:lineRule="auto"/>
              <w:jc w:val="both"/>
              <w:rPr>
                <w:szCs w:val="24"/>
              </w:rPr>
            </w:pPr>
            <w:r w:rsidRPr="005113AF">
              <w:rPr>
                <w:szCs w:val="24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113AF" w:rsidRPr="005113AF" w:rsidRDefault="005113AF" w:rsidP="005113AF">
            <w:pPr>
              <w:keepNext/>
              <w:keepLines/>
              <w:spacing w:after="0" w:line="360" w:lineRule="auto"/>
              <w:jc w:val="both"/>
              <w:rPr>
                <w:szCs w:val="24"/>
              </w:rPr>
            </w:pPr>
            <w:r w:rsidRPr="005113AF">
              <w:rPr>
                <w:szCs w:val="24"/>
              </w:rPr>
              <w:t>PRIHODI POSLOVANJA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113AF" w:rsidRPr="005113AF" w:rsidRDefault="005113AF" w:rsidP="005113AF">
            <w:pPr>
              <w:keepNext/>
              <w:keepLines/>
              <w:spacing w:after="0" w:line="360" w:lineRule="auto"/>
              <w:jc w:val="both"/>
              <w:rPr>
                <w:szCs w:val="24"/>
              </w:rPr>
            </w:pPr>
            <w:r w:rsidRPr="005113AF">
              <w:rPr>
                <w:szCs w:val="24"/>
              </w:rPr>
              <w:t>2.820.821,11</w:t>
            </w:r>
          </w:p>
        </w:tc>
        <w:tc>
          <w:tcPr>
            <w:tcW w:w="3616" w:type="dxa"/>
            <w:tcMar>
              <w:top w:w="0" w:type="dxa"/>
              <w:bottom w:w="0" w:type="dxa"/>
            </w:tcMar>
            <w:vAlign w:val="center"/>
          </w:tcPr>
          <w:p w:rsidR="005113AF" w:rsidRPr="005113AF" w:rsidRDefault="005113AF" w:rsidP="005113AF">
            <w:pPr>
              <w:keepNext/>
              <w:keepLines/>
              <w:spacing w:after="0" w:line="360" w:lineRule="auto"/>
              <w:jc w:val="both"/>
              <w:rPr>
                <w:szCs w:val="24"/>
              </w:rPr>
            </w:pPr>
            <w:r w:rsidRPr="005113AF">
              <w:rPr>
                <w:szCs w:val="24"/>
              </w:rPr>
              <w:t>1.589.235,41</w:t>
            </w:r>
          </w:p>
        </w:tc>
      </w:tr>
      <w:tr w:rsidR="005113AF" w:rsidRPr="005113AF" w:rsidTr="005113AF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113AF" w:rsidRPr="005113AF" w:rsidRDefault="005113AF" w:rsidP="005113AF">
            <w:pPr>
              <w:keepNext/>
              <w:keepLines/>
              <w:spacing w:after="0" w:line="360" w:lineRule="auto"/>
              <w:jc w:val="both"/>
              <w:rPr>
                <w:szCs w:val="24"/>
              </w:rPr>
            </w:pPr>
            <w:r w:rsidRPr="005113AF">
              <w:rPr>
                <w:szCs w:val="24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113AF" w:rsidRPr="005113AF" w:rsidRDefault="005113AF" w:rsidP="005113AF">
            <w:pPr>
              <w:keepNext/>
              <w:keepLines/>
              <w:spacing w:after="0" w:line="360" w:lineRule="auto"/>
              <w:jc w:val="both"/>
              <w:rPr>
                <w:szCs w:val="24"/>
              </w:rPr>
            </w:pPr>
            <w:r w:rsidRPr="005113AF">
              <w:rPr>
                <w:szCs w:val="24"/>
              </w:rPr>
              <w:t>RASHODI POSLOVANJA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113AF" w:rsidRPr="005113AF" w:rsidRDefault="005113AF" w:rsidP="005113AF">
            <w:pPr>
              <w:keepNext/>
              <w:keepLines/>
              <w:spacing w:after="0" w:line="360" w:lineRule="auto"/>
              <w:jc w:val="both"/>
              <w:rPr>
                <w:szCs w:val="24"/>
              </w:rPr>
            </w:pPr>
            <w:r w:rsidRPr="005113AF">
              <w:rPr>
                <w:szCs w:val="24"/>
              </w:rPr>
              <w:t>3.067.624,23</w:t>
            </w:r>
          </w:p>
        </w:tc>
        <w:tc>
          <w:tcPr>
            <w:tcW w:w="3616" w:type="dxa"/>
            <w:tcMar>
              <w:top w:w="0" w:type="dxa"/>
              <w:bottom w:w="0" w:type="dxa"/>
            </w:tcMar>
            <w:vAlign w:val="center"/>
          </w:tcPr>
          <w:p w:rsidR="005113AF" w:rsidRPr="005113AF" w:rsidRDefault="005113AF" w:rsidP="005113AF">
            <w:pPr>
              <w:keepNext/>
              <w:keepLines/>
              <w:spacing w:after="0" w:line="360" w:lineRule="auto"/>
              <w:jc w:val="both"/>
              <w:rPr>
                <w:szCs w:val="24"/>
              </w:rPr>
            </w:pPr>
            <w:r w:rsidRPr="005113AF">
              <w:rPr>
                <w:szCs w:val="24"/>
              </w:rPr>
              <w:t>1.589.037,20</w:t>
            </w:r>
          </w:p>
        </w:tc>
      </w:tr>
    </w:tbl>
    <w:p w:rsidR="008209EB" w:rsidRPr="005113AF" w:rsidRDefault="008209EB" w:rsidP="005113AF">
      <w:pPr>
        <w:spacing w:after="0" w:line="360" w:lineRule="auto"/>
        <w:jc w:val="both"/>
        <w:rPr>
          <w:szCs w:val="24"/>
        </w:rPr>
      </w:pPr>
    </w:p>
    <w:p w:rsidR="008209EB" w:rsidRPr="005113AF" w:rsidRDefault="006A25C9" w:rsidP="005113AF">
      <w:pPr>
        <w:spacing w:line="360" w:lineRule="auto"/>
        <w:jc w:val="both"/>
        <w:rPr>
          <w:szCs w:val="24"/>
        </w:rPr>
      </w:pPr>
      <w:r w:rsidRPr="005113AF">
        <w:rPr>
          <w:szCs w:val="24"/>
        </w:rPr>
        <w:t xml:space="preserve">Industrijsko-obrtnička škola Slavonski Brod ostvarila je prihode poslovanja </w:t>
      </w:r>
      <w:r w:rsidR="005113AF" w:rsidRPr="005113AF">
        <w:rPr>
          <w:szCs w:val="24"/>
        </w:rPr>
        <w:t>1.589.235,41</w:t>
      </w:r>
      <w:r w:rsidRPr="005113AF">
        <w:rPr>
          <w:szCs w:val="24"/>
        </w:rPr>
        <w:t xml:space="preserve"> EUR, dok su ukupni rashodi poslovanja </w:t>
      </w:r>
      <w:r w:rsidR="005113AF" w:rsidRPr="005113AF">
        <w:rPr>
          <w:szCs w:val="24"/>
        </w:rPr>
        <w:t>1.589.037,20</w:t>
      </w:r>
      <w:r w:rsidRPr="005113AF">
        <w:rPr>
          <w:szCs w:val="24"/>
        </w:rPr>
        <w:t xml:space="preserve"> EUR</w:t>
      </w:r>
      <w:r w:rsidR="005113AF" w:rsidRPr="005113AF">
        <w:rPr>
          <w:szCs w:val="24"/>
        </w:rPr>
        <w:t>. Škola je prihode ostvarila na temelju sredstava osnivača, zatim vlastitih sredstava (obrazovanje odraslih, usluge školske radionice, najam prostora,…), sredstvima učenika (osiguranje učenika, fotografije,…), te sredstvima nadležnog Ministarstva za potrebe plaća.</w:t>
      </w:r>
    </w:p>
    <w:p w:rsidR="008209EB" w:rsidRPr="005113AF" w:rsidRDefault="006A25C9" w:rsidP="005113AF">
      <w:pPr>
        <w:spacing w:line="360" w:lineRule="auto"/>
        <w:jc w:val="both"/>
        <w:rPr>
          <w:szCs w:val="24"/>
        </w:rPr>
      </w:pPr>
      <w:r w:rsidRPr="005113AF">
        <w:rPr>
          <w:szCs w:val="24"/>
        </w:rPr>
        <w:t xml:space="preserve">Rashodi poslovanja povećali su se za 107%, radi uvećanja cijene režijskih troškova, ali i povećanja plaća. </w:t>
      </w:r>
      <w:proofErr w:type="spellStart"/>
      <w:r w:rsidRPr="005113AF">
        <w:rPr>
          <w:szCs w:val="24"/>
        </w:rPr>
        <w:t>Erasmus</w:t>
      </w:r>
      <w:proofErr w:type="spellEnd"/>
      <w:r w:rsidRPr="005113AF">
        <w:rPr>
          <w:szCs w:val="24"/>
        </w:rPr>
        <w:t xml:space="preserve"> putovanja stvorili su porast troškova službenog puta, ali i stručnog usavršavanja zaposlenih.</w:t>
      </w:r>
    </w:p>
    <w:p w:rsidR="008209EB" w:rsidRPr="005113AF" w:rsidRDefault="008209EB" w:rsidP="005113AF">
      <w:pPr>
        <w:spacing w:line="360" w:lineRule="auto"/>
        <w:jc w:val="both"/>
        <w:rPr>
          <w:szCs w:val="24"/>
        </w:rPr>
      </w:pPr>
    </w:p>
    <w:p w:rsidR="005113AF" w:rsidRPr="005113AF" w:rsidRDefault="005113AF" w:rsidP="005113AF">
      <w:pPr>
        <w:spacing w:line="360" w:lineRule="auto"/>
        <w:jc w:val="both"/>
        <w:rPr>
          <w:szCs w:val="24"/>
        </w:rPr>
      </w:pPr>
      <w:r w:rsidRPr="005113AF">
        <w:rPr>
          <w:szCs w:val="24"/>
        </w:rPr>
        <w:t>Plan je ostvaren za 51,80%.</w:t>
      </w:r>
      <w:bookmarkStart w:id="0" w:name="_GoBack"/>
      <w:bookmarkEnd w:id="0"/>
    </w:p>
    <w:sectPr w:rsidR="005113AF" w:rsidRPr="00511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EB"/>
    <w:rsid w:val="005113AF"/>
    <w:rsid w:val="00525156"/>
    <w:rsid w:val="006A25C9"/>
    <w:rsid w:val="0082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A47E"/>
  <w15:docId w15:val="{650617DC-5EFA-4369-B913-D66BE160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11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PC2A</dc:creator>
  <cp:lastModifiedBy>PC2A</cp:lastModifiedBy>
  <cp:revision>2</cp:revision>
  <cp:lastPrinted>2025-07-31T06:48:00Z</cp:lastPrinted>
  <dcterms:created xsi:type="dcterms:W3CDTF">2025-07-31T06:49:00Z</dcterms:created>
  <dcterms:modified xsi:type="dcterms:W3CDTF">2025-07-31T06:49:00Z</dcterms:modified>
</cp:coreProperties>
</file>